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OPEN LENDING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LAKERS ACQUISITION SUB,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(Offeror))</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ANV GROUP HOLDINGS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(Parent of Offeror))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Persons (Other))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68373J104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Jorden Zanazzi</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 Maiden Lane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10038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(646) 458-3307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Receive Notices and Communications on Behalf of Filing Persons)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Copies to</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Adam M. Givertz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59" w:firstLine="8"/>
        <w:spacing w:after="0" w:line="477"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ind w:right="120"/>
        <w:spacing w:after="0" w:line="258" w:lineRule="auto"/>
        <w:rPr>
          <w:sz w:val="20"/>
          <w:szCs w:val="20"/>
          <w:color w:val="auto"/>
        </w:rPr>
      </w:pPr>
      <w:r>
        <w:rPr>
          <w:rFonts w:ascii="Times New Roman" w:cs="Times New Roman" w:eastAsia="Times New Roman" w:hAnsi="Times New Roman"/>
          <w:sz w:val="18"/>
          <w:szCs w:val="18"/>
          <w:color w:val="auto"/>
        </w:rPr>
        <w:t>This Tender Offer Statement on Schedule TO relates solely to preliminary communications made before the commencement of a planned tender offer for all outstanding shares of common stock, par value $0.01 per share (the “Shares”), of Open Lending Corporation, a Delaware corporation (“Open Lending”), by ANV Group Holdings Ltd., a private limited company incorporated under the laws of England and Wales (“ANV”), and Lakers Acquisition Sub, Inc., a Delaware corporation (the “Purchaser”) and a wholly owned subsidiary of ANV, to be commenced pursuant to the Agreement and Plan of Merger, dated as of June 15, 2026, by and among Open Lending, ANV and Purchaser.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offer for the shares of Open Lending’s common stock (the “Offer”)has not yet commenced. This communication is for informational purposes only and is neither an offer to purchase nor a solicitation of an offer to sell Open Lending’s securities, nor is it a substitute for the Offer materials that ANV and Lakers Acquisition Sub, Inc., a subsidiary of ANV (the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Offer documents, as well as the solicitation/recommendation statement, Open Lending files annual, quarterly and current reports, proxy statements and other information with the SEC. You may read any reports, statements or other information filed by Open Lending with the SEC for free on the SEC’s website at www.sec.gov.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 Looking Statements</w:t>
      </w:r>
    </w:p>
    <w:p>
      <w:pPr>
        <w:spacing w:after="0" w:line="2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substantial risks and uncertainties, including statements regarding the proposed acquisition of Open Lending by ANV and the benefits of the transaction, the anticipated occurrence, manner and timing of the proposed tender offer and the closing of the transaction. All statements, other than statements of historical facts, contained in this communication, including statements regarding Open Lending’s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Open Lending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as to the timing of the tender offer and the completion of the transaction; uncertainties as to how many shares of Open Lending common stock will be tendered in the tender offer; the fact that the completion of the transaction is subject to the receipt of regulatory approvals and the satisfaction of other closing conditions not within Open Lending’s or ANV’s control and which may not be satisfied or waived (to the extent legally permissible); the risk that the transaction is not consummated in a timely manner or at all; the effects of the announcement of the transaction on the trading price of shares of Open Lending common stock; the effect of the announcement of the transaction on Open Lending’s operations and Open Lending’s relationships with customers, business partners, management and employees; the risk that the transaction may divert management’s attention from ongoing business or delay or prevent Open Lending from undertaking business opportunities that may arise prior to the completion of the transaction or any other action Open Lending would otherwise take with respect to the operations of Open Lending; changes in Open Lending’s business during the period between announcement and closing of the transaction; any legal proceedings that may be instituted or threatened related to the transaction; and other important factors, any of which could cause Open Lending’s actual results to differ materially from those contained in the forward-looking statements. For a discussion of other risks and uncertainties, see the “Risk Factors” section, as well as discussions of potential risks, uncertainties and other important factors, in Open Lending’s most recent filings with the SEC and in other filings that Open Lending makes with the SEC in the future. In addition, the forward-looking statements included in this communication speak only as of the date hereof. Open Lending specifically disclaims any obligation or undertaking to update or revise any forward-looking statements,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jc w:val="right"/>
              <w:ind w:right="820"/>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14"/>
                <w:szCs w:val="14"/>
                <w:color w:val="auto"/>
              </w:rPr>
            </w:pPr>
          </w:p>
        </w:tc>
        <w:tc>
          <w:tcPr>
            <w:tcW w:w="9880" w:type="dxa"/>
            <w:vAlign w:val="bottom"/>
            <w:gridSpan w:val="2"/>
          </w:tcPr>
          <w:p>
            <w:pPr>
              <w:jc w:val="right"/>
              <w:ind w:right="7610"/>
              <w:spacing w:after="0" w:line="169" w:lineRule="exact"/>
              <w:rPr>
                <w:sz w:val="20"/>
                <w:szCs w:val="20"/>
                <w:color w:val="auto"/>
              </w:rPr>
            </w:pPr>
            <w:r>
              <w:rPr>
                <w:rFonts w:ascii="Times New Roman" w:cs="Times New Roman" w:eastAsia="Times New Roman" w:hAnsi="Times New Roman"/>
                <w:sz w:val="18"/>
                <w:szCs w:val="18"/>
                <w:color w:val="0000EE"/>
                <w:w w:val="97"/>
              </w:rPr>
              <w:t>Posting by ANV, via LinkedIn</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77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LinkedIn Post - ANV</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We’re excited to announce that ANV has entered into a definitive agreement to acquire Open Lending (NASDAQ: LPRO), a market leader in insurance-backed lending solutions.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Founded more than two decades ago, Open Lending partners with credit unions and other financial institutions to help expand access to automotive financing. The company's proprietary technology platform and insurance-backed credit structure enable lenders to manage risk, improve loan performance, and serve borrowers who would otherwise have limited access to affordable auto credit. Open Lending has facilitated over one million auto loans since inception and is the clear market leader in its space.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transaction directly advances ANV's insurance-backed credit strategy and is expected to strengthen and expand our U.S. footprint. Open Lending will continue to serve its customers and distribution partners as it does today, while benefiting from ANV's platform and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welcoming Jessica Buss and the entire Open Lending team to ANV.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legal information can be found at: </w:t>
      </w:r>
      <w:r>
        <w:rPr>
          <w:rFonts w:ascii="Times New Roman" w:cs="Times New Roman" w:eastAsia="Times New Roman" w:hAnsi="Times New Roman"/>
          <w:sz w:val="18"/>
          <w:szCs w:val="18"/>
          <w:u w:val="single" w:color="auto"/>
          <w:color w:val="auto"/>
        </w:rPr>
        <w:t>https://tinyurl.com/4kp2u5nu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#MGA #InsurTech #AutoLending #CreditInsurance #SpecialtyInsurance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offer for the shares of Open Lending’s common stock (the “Offer”)has not yet commenced. This communication is for informational purposes only and is neither an offer to purchase nor a solicitation of an offer to sell Open Lending’s securities, nor is it a substitute for the Offer materials that ANV and Lakers Acquisition Sub, Inc., a subsidiary of ANV (the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Offer documents, as well as the solicitation/recommendation statement, Open Lending files annual, quarterly and current reports, proxy statements and other information with the SEC. You may read any reports, statements or other information filed by Open Lending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 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substantial risks and uncertainties, including statements regarding the proposed acquisition of Open Lending by ANV and the benefits of the transaction, the anticipated occurrence, manner and timing of the proposed tender offer and the closing of the transaction. All statements, other than statements of historical facts, contained in this communication, including statements regarding Open Lending’s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Open Lending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as to the timing of the tender offer and the completion of the transaction; uncertainties as to how many shares of Open Lending common stock will be tendered in the tender offer; the fact that the completion of the transaction is subject to the receipt of regulatory approvals and the satisfaction of other closing conditions not within Open Lending’s or ANV’s control and which may not be satisfied or waived (to the extent legally permissible); the risk that the transaction is not consummated in a timely manner or at all; the effects of the announcement of the transaction on the trading price of shares of Open Lending common stock; the effect of the announcement of the transaction on Open Lending’s operations and Open Lending’s relationships with customers, business partners, management and employees; the risk that the transaction may divert management’s attention from ongoing business or delay or prevent Open Lending from undertaking business opportunities that may arise prior to the completion of the transaction or any other action Open Lending would otherwise take with respect to the operations of Open Lending; changes in Open Lending’s business during the period between announcement and closing of the transaction; any legal proceedings that may be instituted or threatened related to the transaction; and other important factors, any of which could cause Open Lending’s actual results to differ materially from those contained in the forward-looking statements. For a discussion of other risks and uncertainties, see the “Risk Factors” section, as well as discussions of potential risks, uncertainties and other important factors, in Open Lending’s most recent filings with the SEC and in other filings that Open Lending makes with the SEC in the future. In addition, the forward-looking statements included in this communication speak only as of the date hereof. Open Lending specifically disclaims any obligation or undertaking to update or revise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2026-06-17T16:00:04Z</dcterms:created>
  <dcterms:modified xsi:type="dcterms:W3CDTF">2026-06-17T16:00:04Z</dcterms:modified>
</cp:coreProperties>
</file>