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354d8k.htm"/>
      <w:bookmarkStart w:id="1" w:name="ksd1173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05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95300"/>
                    </a:xfrm>
                    <a:prstGeom prst="rect">
                      <a:avLst/>
                    </a:prstGeom>
                  </pic:spPr>
                </pic:pic>
              </a:graphicData>
            </a:graphic>
          </wp:inline>
        </w:drawing>
      </w:r>
    </w:p>
    <w:p>
      <w:pPr>
        <w:pStyle w:val="TextBody"/>
        <w:bidi w:val="0"/>
        <w:spacing w:before="40" w:after="0"/>
        <w:jc w:val="center"/>
        <w:rPr>
          <w:rFonts w:ascii="Times New Roman" w:hAnsi="Times New Roman"/>
          <w:b/>
          <w:sz w:val="48"/>
        </w:rPr>
      </w:pPr>
      <w:r>
        <w:rPr>
          <w:rFonts w:ascii="Times New Roman" w:hAnsi="Times New Roman"/>
          <w:b/>
          <w:sz w:val="48"/>
        </w:rPr>
        <w:t xml:space="preserve">OPEN LENDING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001-39326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84-5031428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1501 S. MoPac Expressway</w:t>
      </w:r>
    </w:p>
    <w:p>
      <w:pPr>
        <w:pStyle w:val="TextBody"/>
        <w:bidi w:val="0"/>
        <w:spacing w:before="0" w:after="0"/>
        <w:jc w:val="center"/>
        <w:rPr>
          <w:rFonts w:ascii="Times New Roman" w:hAnsi="Times New Roman"/>
          <w:b/>
          <w:sz w:val="20"/>
        </w:rPr>
      </w:pPr>
      <w:r>
        <w:rPr>
          <w:rFonts w:ascii="Times New Roman" w:hAnsi="Times New Roman"/>
          <w:b/>
          <w:sz w:val="20"/>
        </w:rPr>
        <w:t>Suite 450</w:t>
      </w:r>
    </w:p>
    <w:p>
      <w:pPr>
        <w:pStyle w:val="TextBody"/>
        <w:bidi w:val="0"/>
        <w:spacing w:before="0" w:after="0"/>
        <w:jc w:val="center"/>
        <w:rPr>
          <w:rFonts w:ascii="Times New Roman" w:hAnsi="Times New Roman"/>
          <w:b/>
          <w:sz w:val="20"/>
        </w:rPr>
      </w:pPr>
      <w:r>
        <w:rPr>
          <w:rFonts w:ascii="Times New Roman" w:hAnsi="Times New Roman"/>
          <w:b/>
          <w:sz w:val="20"/>
        </w:rPr>
        <w:t>Austin, Texas 78746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512-892-0400</w:t>
      </w:r>
    </w:p>
    <w:p>
      <w:pPr>
        <w:pStyle w:val="TextBody"/>
        <w:bidi w:val="0"/>
        <w:spacing w:before="0" w:after="0"/>
        <w:jc w:val="left"/>
        <w:rPr/>
      </w:pPr>
      <w:r>
        <w:rPr/>
        <w:t> </w:t>
      </w:r>
    </w:p>
    <w:p>
      <w:pPr>
        <w:pStyle w:val="TextBody"/>
        <w:bidi w:val="0"/>
        <w:spacing w:before="12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3980"/>
        <w:gridCol w:w="60"/>
        <w:gridCol w:w="740"/>
        <w:gridCol w:w="60"/>
        <w:gridCol w:w="305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LPRO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INTRODUCTORY NOTE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July 30, 2026, pursuant to the Agreement and Plan of Merger, dated as of June 15, 2026 (the “Merger Agreement”), by and among Open Lending Corporation (the “Company”), ANV Group Holdings Ltd. (“Parent”), and Lakers Acquisition Sub, Inc. (“Merger Sub”), Merger Sub merged with and into the Company in accordance with Section 251(h) of the General Corporation Law of the State of Delaware, with the Company continuing as the surviving corporation (the “Merger”). At the effective time of the Merger, the Company became an indirect wholly-owned subsidiary of Parent. The Merger and the Merger Agreement were previously described in the Company’s Current Report on Form 8-K filed with the Securities and Exchange Commission on July 30, 2026, which description is incorporated herein by reference. This Current Report on Form 8-K is being filed to report the matters described in Item 5.02 below.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Introductory Note is incorporated by reference in this Item 5.02. </w:t>
      </w:r>
    </w:p>
    <w:p>
      <w:pPr>
        <w:pStyle w:val="TextBody"/>
        <w:bidi w:val="0"/>
        <w:spacing w:before="360" w:after="0"/>
        <w:jc w:val="left"/>
        <w:rPr>
          <w:rFonts w:ascii="Times New Roman" w:hAnsi="Times New Roman"/>
          <w:i/>
          <w:sz w:val="20"/>
        </w:rPr>
      </w:pPr>
      <w:r>
        <w:rPr>
          <w:rFonts w:ascii="Times New Roman" w:hAnsi="Times New Roman"/>
          <w:i/>
          <w:sz w:val="20"/>
        </w:rPr>
        <w:t xml:space="preserve">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Effective July 30, 2026, in connection with the Merger, Jessica Buss, Abhijit Chaudhary, Eric A. Feldstein, Thomas K. Hegge, Blair J. Greenberg and Todd C. Hart ceased serving as directors of the Company and Joseph Brecher and Jacob Decter were appointed as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Biographical and other information regarding Joseph Brecher and Jacob Decter has been previously disclosed in Schedule I to the Offer to Purchase, filed as Exhibit (a)(1)(A) to the Tender Offer Statement on Schedule TO filed with the Securities and Exchange Commission by Parent and Merger Sub on June 29, 2026,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643" w:type="dxa"/>
        <w:jc w:val="left"/>
        <w:tblInd w:w="0" w:type="dxa"/>
        <w:tblLayout w:type="fixed"/>
        <w:tblCellMar>
          <w:top w:w="0" w:type="dxa"/>
          <w:left w:w="0" w:type="dxa"/>
          <w:bottom w:w="0" w:type="dxa"/>
          <w:right w:w="0" w:type="dxa"/>
        </w:tblCellMar>
      </w:tblPr>
      <w:tblGrid>
        <w:gridCol w:w="594"/>
        <w:gridCol w:w="938"/>
        <w:gridCol w:w="361"/>
        <w:gridCol w:w="60"/>
        <w:gridCol w:w="650"/>
        <w:gridCol w:w="60"/>
        <w:gridCol w:w="3980"/>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4690" w:type="dxa"/>
            <w:gridSpan w:val="3"/>
            <w:tcBorders/>
            <w:vAlign w:val="center"/>
          </w:tcPr>
          <w:p>
            <w:pPr>
              <w:pStyle w:val="TableContents"/>
              <w:bidi w:val="0"/>
              <w:spacing w:before="0" w:after="283"/>
              <w:jc w:val="left"/>
              <w:rPr/>
            </w:pPr>
            <w:r>
              <w:rPr/>
              <w:t>Open Lending Corporation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 Massey</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Ben Massey</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652</Words>
  <Characters>3532</Characters>
  <CharactersWithSpaces>4175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