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20233.xml.htm"/>
      <w:bookmarkStart w:id="1" w:name="kswkform4_17854202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Glasl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OPEN LENDING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1501 S. MOPAC EXPRESSWAY, SUITE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 Lending Corp</w:t>
              </w:r>
            </w:hyperlink>
            <w:r>
              <w:rPr/>
              <w:t xml:space="preserve"> [ </w:t>
            </w:r>
            <w:r>
              <w:rPr>
                <w:rFonts w:ascii="Times;serif" w:hAnsi="Times;serif"/>
                <w:color w:val="0000FF"/>
                <w:sz w:val="24"/>
                <w:shd w:fill="FFFFFF" w:val="clear"/>
              </w:rPr>
              <w:t>LPRO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13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31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172,142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172,142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117,647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142,818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142,818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142,818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Agreement and Plan of Merger, dated as of June 15, 2026 (the "Merger Agreement"), among the Issuer, ANV Group Holdings Ltd. and Lakers Acquisition Sub, Inc., each share of common stock outstanding at the effective time of the merger (the "Effective Time") effected pursuant to the Merger Agreement was converted into the right to receive $3.15 per share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Merger Agreement, each time-based restricted stock unit of the Issuer outstanding at the Effective Time was cancelled and converted into the right to receive $3.15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Merger Agreement, each stock option of the Issuer (each, an "Option") outstanding and unexercised at the Effective Time with an exercise price per share that is less than $3.15 was cancelled and converted into the right to receive a cash payment equal to (x) the total number of shares of common stock subject to such Option multiplied by (y) the excess of $3.15 over the applicable exercise price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effective as of immediately prior to the Effective Time, each outstanding performance-based stock unit of the Issuer (each, a "PSU") vested on a one PSU for one share of common stock basis and, at the Effective Time, was cancelled and converted into the right to receive $3.15 in cash.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 Massey,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3622" TargetMode="External"/><Relationship Id="rId5" Type="http://schemas.openxmlformats.org/officeDocument/2006/relationships/hyperlink" Target="http://www.sec.gov/cgi-bin/browse-edgar?action=getcompany&amp;CIK=00018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878</Words>
  <Characters>4605</Characters>
  <CharactersWithSpaces>5363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